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01" w:rsidRDefault="00791C01" w:rsidP="00791C01">
      <w:pPr>
        <w:spacing w:after="0" w:line="240" w:lineRule="auto"/>
        <w:ind w:left="-284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791C01" w:rsidRDefault="00791C01" w:rsidP="00791C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врач ОГАУЗ «БСП №1»</w:t>
      </w:r>
    </w:p>
    <w:p w:rsidR="00791C01" w:rsidRDefault="00791C01" w:rsidP="00791C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___________________Н.В. Фисун</w:t>
      </w:r>
    </w:p>
    <w:p w:rsidR="00791C01" w:rsidRDefault="00226F50" w:rsidP="00791C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10.05.2019</w:t>
      </w:r>
      <w:r w:rsidR="00791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</w:p>
    <w:p w:rsidR="00791C01" w:rsidRDefault="00791C01" w:rsidP="00B40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C01" w:rsidRDefault="00791C01" w:rsidP="00B40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C01" w:rsidRDefault="00791C01" w:rsidP="00B40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C01" w:rsidRDefault="00791C01" w:rsidP="00B40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C01" w:rsidRDefault="00791C01" w:rsidP="00B40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C01" w:rsidRDefault="00791C01" w:rsidP="00B40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C01" w:rsidRDefault="00791C01" w:rsidP="00B40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C01" w:rsidRDefault="00791C01" w:rsidP="00B40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C01" w:rsidRDefault="00791C01" w:rsidP="00B40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C01" w:rsidRDefault="00791C01" w:rsidP="00B40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C01" w:rsidRPr="00791C01" w:rsidRDefault="00791C01" w:rsidP="00B40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B40D66" w:rsidRPr="00B40D66" w:rsidRDefault="00B40D66" w:rsidP="00B40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91C0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Положение</w:t>
      </w:r>
    </w:p>
    <w:p w:rsidR="00B40D66" w:rsidRPr="00B40D66" w:rsidRDefault="00B40D66" w:rsidP="00B40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91C0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об антикоррупционной политике</w:t>
      </w:r>
    </w:p>
    <w:p w:rsidR="00791C01" w:rsidRDefault="00791C01" w:rsidP="00B40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91C01" w:rsidRDefault="00791C01" w:rsidP="00B40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1C0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областного государственного автономного учреждения здравоохранения</w:t>
      </w:r>
      <w:r w:rsidR="00B40D66" w:rsidRPr="00791C0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B40D66" w:rsidRPr="00B40D66" w:rsidRDefault="00B40D66" w:rsidP="00B40D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91C0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«Братская стоматологическая поликлиника №1»</w:t>
      </w:r>
    </w:p>
    <w:p w:rsidR="00B40D66" w:rsidRPr="00791C01" w:rsidRDefault="00B40D66" w:rsidP="00B40D66">
      <w:pPr>
        <w:spacing w:after="305" w:line="240" w:lineRule="auto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40D66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791C01" w:rsidRDefault="00791C01" w:rsidP="00B40D66">
      <w:pPr>
        <w:spacing w:after="30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01" w:rsidRDefault="00791C01" w:rsidP="00B40D66">
      <w:pPr>
        <w:spacing w:after="30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01" w:rsidRDefault="00791C01" w:rsidP="00B40D66">
      <w:pPr>
        <w:spacing w:after="30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01" w:rsidRDefault="00791C01" w:rsidP="00B40D66">
      <w:pPr>
        <w:spacing w:after="30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01" w:rsidRDefault="00791C01" w:rsidP="00B40D66">
      <w:pPr>
        <w:spacing w:after="30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01" w:rsidRDefault="00791C01" w:rsidP="00B40D66">
      <w:pPr>
        <w:spacing w:after="30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01" w:rsidRDefault="00791C01" w:rsidP="00B40D66">
      <w:pPr>
        <w:spacing w:after="30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01" w:rsidRPr="00B40D66" w:rsidRDefault="00791C01" w:rsidP="00B40D66">
      <w:pPr>
        <w:spacing w:after="30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D66" w:rsidRPr="00B40D66" w:rsidRDefault="00B40D66" w:rsidP="00B40D66">
      <w:pPr>
        <w:numPr>
          <w:ilvl w:val="0"/>
          <w:numId w:val="1"/>
        </w:numPr>
        <w:spacing w:after="0" w:line="240" w:lineRule="auto"/>
        <w:ind w:left="5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Понятие, цели и задачи антикоррупционной политики</w:t>
      </w:r>
    </w:p>
    <w:p w:rsidR="00B40D66" w:rsidRPr="00B40D66" w:rsidRDefault="00B40D66" w:rsidP="00B40D66">
      <w:pPr>
        <w:spacing w:after="30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Положение об антикоррупционной политике ОГАУЗ «Братская стоматологическая поликлиника №1»  разработано в соответствии с Конституцией РФ, Федеральным законом от 25 декабря 2008 г. № 273-ФЗ «О противодействии коррупции».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Антикоррупционная политика (далее также – Политика) ОГАУЗ «Братская стоматологическая поликлиника №1» (далее – Медицинская организация)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Антикоррупционная политика отражает приверженность Медицинской организации и его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Целью Антикоррупционной политики является формирование единого подхода к обеспечению работы по профилактике и противодействию коррупции в Медицинской организации.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Медицинская организация ставит перед собой следующие цели: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минимизировать риск вовлечения Медицинской организации, руководства Медицинской организации и работников независимо от занимаемой должности в коррупционную деятельность;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сформировать у работников и иных лиц единообразие понимания антикоррупционной политики Медицинской организации о непринятии коррупции в любых формах и проявлениях;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обобщить и разъяснить основные требования антикоррупционного законодательства РФ, которые могут применяться в организации.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Задачами Антикоррупционной политики являются: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информирование работников о нормативно-правовом обеспечении работы по противодействию коррупции т ответственности за совершение коррупционных правонарушений;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определение основных принципов противодействия коррупции в медицинской организации;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методическое обеспечение разработки и реализации мер, направленных на профилактику и противодействие коррупции в Медицинской организации;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установить обязанность работников организации  знать и соблюдать принципы и требования настоящей Антикоррупционной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1C01" w:rsidRDefault="00791C01" w:rsidP="00B40D66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0D66" w:rsidRDefault="00B40D66" w:rsidP="00B40D66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Понятия и определения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021"/>
      <w:proofErr w:type="gramStart"/>
      <w:r w:rsidRPr="00B40D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Коррупция</w:t>
      </w:r>
      <w:bookmarkEnd w:id="0"/>
      <w:r w:rsidRPr="00B40D66">
        <w:rPr>
          <w:rFonts w:ascii="Times New Roman" w:hAnsi="Times New Roman" w:cs="Times New Roman"/>
          <w:sz w:val="28"/>
          <w:szCs w:val="28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</w:t>
      </w:r>
      <w:hyperlink r:id="rId5" w:history="1">
        <w:r w:rsidRPr="00B40D6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пункт 1 статьи 1</w:t>
        </w:r>
      </w:hyperlink>
      <w:r w:rsidRPr="00B40D66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 от 25 декабря 2008 г. № 273-ФЗ «О противодействии коррупции»).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022"/>
      <w:r w:rsidRPr="00B40D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Противодействие коррупции</w:t>
      </w:r>
      <w:bookmarkEnd w:id="1"/>
      <w:r w:rsidRPr="00B40D66">
        <w:rPr>
          <w:rFonts w:ascii="Times New Roman" w:hAnsi="Times New Roman" w:cs="Times New Roman"/>
          <w:sz w:val="28"/>
          <w:szCs w:val="28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6" w:history="1">
        <w:r w:rsidRPr="00B40D6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пункт 2 статьи 1</w:t>
        </w:r>
      </w:hyperlink>
      <w:r w:rsidRPr="00B40D66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 от 25 декабря 2008 г. № 273-ФЗ «О противодействии коррупции»):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10221"/>
      <w:r w:rsidRPr="00B40D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  <w:bookmarkEnd w:id="2"/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10222"/>
      <w:r w:rsidRPr="00B40D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  <w:bookmarkEnd w:id="3"/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10223"/>
      <w:r w:rsidRPr="00B40D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 по минимизации и (или) ликвидации последствий коррупционных правонарушений.</w:t>
      </w:r>
      <w:bookmarkEnd w:id="4"/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023"/>
      <w:r w:rsidRPr="00B40D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</w:t>
      </w:r>
      <w:bookmarkEnd w:id="5"/>
      <w:r w:rsidRPr="00B40D66">
        <w:rPr>
          <w:rFonts w:ascii="Times New Roman" w:hAnsi="Times New Roman" w:cs="Times New Roman"/>
          <w:sz w:val="28"/>
          <w:szCs w:val="28"/>
          <w:lang w:eastAsia="ru-RU"/>
        </w:rPr>
        <w:t> – юридическое лицо независимо от формы собственности, организационно-правовой формы и отраслевой принадлежности.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1024"/>
      <w:r w:rsidRPr="00B40D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Контрагент</w:t>
      </w:r>
      <w:bookmarkEnd w:id="6"/>
      <w:r w:rsidRPr="00B40D66">
        <w:rPr>
          <w:rFonts w:ascii="Times New Roman" w:hAnsi="Times New Roman" w:cs="Times New Roman"/>
          <w:sz w:val="28"/>
          <w:szCs w:val="28"/>
          <w:lang w:eastAsia="ru-RU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1025"/>
      <w:proofErr w:type="gramStart"/>
      <w:r w:rsidRPr="00B40D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Взятка</w:t>
      </w:r>
      <w:bookmarkEnd w:id="7"/>
      <w:r w:rsidRPr="00B40D66">
        <w:rPr>
          <w:rFonts w:ascii="Times New Roman" w:hAnsi="Times New Roman" w:cs="Times New Roman"/>
          <w:sz w:val="28"/>
          <w:szCs w:val="28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1026"/>
      <w:proofErr w:type="gramStart"/>
      <w:r w:rsidRPr="00B40D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Коммерческий подкуп</w:t>
      </w:r>
      <w:bookmarkEnd w:id="8"/>
      <w:r w:rsidRPr="00B40D66">
        <w:rPr>
          <w:rFonts w:ascii="Times New Roman" w:hAnsi="Times New Roman" w:cs="Times New Roman"/>
          <w:sz w:val="28"/>
          <w:szCs w:val="28"/>
          <w:lang w:eastAsia="ru-RU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7" w:history="1">
        <w:r w:rsidRPr="00B40D6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часть 1 статьи 204</w:t>
        </w:r>
      </w:hyperlink>
      <w:r w:rsidRPr="00B40D66">
        <w:rPr>
          <w:rFonts w:ascii="Times New Roman" w:hAnsi="Times New Roman" w:cs="Times New Roman"/>
          <w:sz w:val="28"/>
          <w:szCs w:val="28"/>
          <w:lang w:eastAsia="ru-RU"/>
        </w:rPr>
        <w:t> Уголовного кодекса Российской Федерации).</w:t>
      </w:r>
      <w:proofErr w:type="gramEnd"/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1027"/>
      <w:proofErr w:type="gramStart"/>
      <w:r w:rsidRPr="00B40D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Конфликт интересов</w:t>
      </w:r>
      <w:bookmarkEnd w:id="9"/>
      <w:r w:rsidRPr="00B40D66">
        <w:rPr>
          <w:rFonts w:ascii="Times New Roman" w:hAnsi="Times New Roman" w:cs="Times New Roman"/>
          <w:sz w:val="28"/>
          <w:szCs w:val="28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1028"/>
      <w:r w:rsidRPr="00B40D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Личная заинтересованность работника (представителя организации)</w:t>
      </w:r>
      <w:bookmarkEnd w:id="10"/>
      <w:r w:rsidRPr="00B40D66">
        <w:rPr>
          <w:rFonts w:ascii="Times New Roman" w:hAnsi="Times New Roman" w:cs="Times New Roman"/>
          <w:sz w:val="28"/>
          <w:szCs w:val="28"/>
          <w:lang w:eastAsia="ru-RU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Коррупционное правонарушение</w:t>
      </w: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-  деяние,  обладающее признаками коррупции,  за которые нормативным правовым актом предусмотрена  гражданско-правовая,  дисциплинарная, административная или уголовная ответственность.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Коррупционный  фактор</w:t>
      </w: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 -  явление или совокупность явлений,  порождающих коррупционные правонарушения или способствующие их распространению.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Предупреждение коррупции</w:t>
      </w: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 -  деятельность по антикоррупционной политике, направленной на выявление,  изучение,  ограничение либо устранение явлений,  порождающих коррупционные правонарушения или способствующие их распространению.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Основные принципы антикоррупционной деятельности медицинской организации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Антикоррупционная политика в Медицинской  организации основывается на следующих ключевых принципах: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 соответствия Антикоррупционной политики в  Медицинской  организации действующему законодательству и общепринятым нормам.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Соответствие реализуемых антикоррупционных мероприятий Конституции РФ, заключенным РФ международным договорам, законодательству РФ и иным нормативным правовым актам, применимым к учреждению.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 личного примера руководства.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Ключевая роль руководства Медицинской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 вовлеченности работников.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304"/>
      <w:r w:rsidRPr="00B40D6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B40D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Принцип соразмерности антикоррупционных процедур риску коррупции.</w:t>
      </w:r>
      <w:bookmarkEnd w:id="11"/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305"/>
      <w:r w:rsidRPr="00B40D6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B40D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Принцип эффективности антикоррупционных процедур.</w:t>
      </w:r>
      <w:bookmarkEnd w:id="12"/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приносят значимый результат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sub_306"/>
      <w:r w:rsidRPr="00B40D6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B40D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Принцип ответственности и неотвратимости наказания.</w:t>
      </w:r>
      <w:bookmarkEnd w:id="13"/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Медицинской организации за реализацию внутриорганизационной антикоррупционной политики.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sub_307"/>
      <w:r w:rsidRPr="00B40D6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Pr="00B40D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Принцип открытости медицинской деятельности.</w:t>
      </w:r>
      <w:bookmarkEnd w:id="14"/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медицинской деятельности.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308"/>
      <w:r w:rsidRPr="00B40D6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Pr="00B40D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Принцип постоянного контроля и регулярного мониторинга.</w:t>
      </w:r>
      <w:bookmarkEnd w:id="15"/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Противодействие коррупции в Российской Федерации осуществляется на основе следующих принципов:</w:t>
      </w:r>
    </w:p>
    <w:p w:rsidR="00B40D66" w:rsidRPr="00B40D66" w:rsidRDefault="00B40D66" w:rsidP="00B40D6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признание, обеспечение и защита основных прав и свобод человека и гражданина;</w:t>
      </w:r>
    </w:p>
    <w:p w:rsidR="00B40D66" w:rsidRPr="00B40D66" w:rsidRDefault="00B40D66" w:rsidP="00B40D6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законность;</w:t>
      </w:r>
    </w:p>
    <w:p w:rsidR="00B40D66" w:rsidRPr="00B40D66" w:rsidRDefault="00B40D66" w:rsidP="00B40D6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неотвратимость ответственности за совершение коррупционных правонарушений;</w:t>
      </w:r>
    </w:p>
    <w:p w:rsidR="00B40D66" w:rsidRPr="00B40D66" w:rsidRDefault="00B40D66" w:rsidP="00B40D6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B40D66" w:rsidRPr="00B40D66" w:rsidRDefault="00B40D66" w:rsidP="00B40D6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приоритетное применение мер по предупреждению коррупции;</w:t>
      </w:r>
    </w:p>
    <w:p w:rsidR="00B40D66" w:rsidRPr="00B40D66" w:rsidRDefault="00B40D66" w:rsidP="00B40D6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66" w:rsidRDefault="00B40D66" w:rsidP="00B40D66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Область применения политики и круг лиц, 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попадающих</w:t>
      </w:r>
      <w:proofErr w:type="gramEnd"/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под ее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действие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Основным кругом лиц, попадающих под действие политики, являются работники Медицинской организации,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 Антикоррупционные условия и обязательства могут закрепляться в договорах, заключаемых в Медицинской организации с контрагентами.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Должностные лица Медицинской организации, ответственные за реализацию</w:t>
      </w:r>
      <w:r w:rsidRPr="00B40D6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антикоррупционной политики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Руководитель Медицинской организации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    Ответственные за реализацию антикоррупционной политики определяются в локальных нормативных актах Медицинской организации.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    Задачи, функции полномочия должностных лиц, ответственных за противодействие коррупции: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        - разработка и представление на утверждение руководителем медицинской  организации проектов локальных нормативных актов Медицинской организации, направленных на реализацию мер по предупреждению коррупции;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организация проведения оценки коррупционных рисков;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Медицинской организации или иными лицами;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организация заполнения и рассмотрения деклараций о конфликте интересов;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проведение оценки результатов антикоррупционной работы и подготовка соответствующих отчетных материалов руководству Медицинской организации;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при необходимости разрабатывать план антикоррупционных мероприятий в медицинской организации;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иные задачи, функции и полномочия в соответствии с действующим законодательством и настоящей Антикоррупционной политикой.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Закрепление обязанностей работников организации,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связанных</w:t>
      </w:r>
      <w:proofErr w:type="gramEnd"/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 предупреждением и противодействием коррупции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    Работники  Медицинской организации в связи с исполнением своих трудовых обязанностей должны: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Медицинской организации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Медицинской организации;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сообщить непосредственному руководителя или иному ответственному лицу о возможности возникновения либо возникшем у работника конфликте интересов.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     Выявление и урегулирование конфликта интересов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«конфликта интересов» определено в статье 75 Федерального закона от 21.11.11г. № 323-ФЗ «Об основах охраны здоровья граждан». 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1 статьи 75 Федерального закона от 21.11.11г. № 323-ФЗ «Об основах охраны здоровья граждан» под конфликтом интересов понимается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21.11.11г. № 323-ФЗ обязывает медицинских работников информировать о возникновении конфликта интересов в письменной форме: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медицинские работники обязаны информировать главного врача медицинской  организации, в котором он работает;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- главного врача медицинской организации в семидневный срок со дня, когда ему стало известно о конфликте интересов, обязан в письменной форме уведомить об этом Департамент охраны здоровья населения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Иркутской </w:t>
      </w: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РФ предусмотрено наложение административных штрафов за непредставление информации 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конфликта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интересов при осуществлении медицинской деятельности. 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Своевременное выявление конфликта интересов в деятельности работников медицинской организации является одним из ключевых элементов предотвращения коррупционных нарушений.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Основные принципы управления конфликтом интересов в медицинской организации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В основу работы по управлению конфликтом интересов в  Медицинской организации положены следующие принципы: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обязательность раскрытия сведений о реальном или потенциальном конфликте  интересов;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- индивидуальное   рассмотрение   и   оценка   </w:t>
      </w:r>
      <w:proofErr w:type="spell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>   рисков  для   Медицинской организации  при выявлении каждого конфликта интересов и его урегулирование;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соблюдение баланса интересов Медицинской организации и работника при урегулировании конфликта интересов;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медицинской организации.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Обязанности работников в связи с раскрытием и урегулированием конфликта интересов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интересов: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        - при принятии решений по деловым (хозяйственным) вопросам и выполнении своих трудовых обязанностей руководствоваться интересами медицинской организации – без учета своих личных интересов, интересов своих родственников и друзей;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        - избегать (по возможности) ситуаций и обстоятельств, которые могут привести к конфликту интересов;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раскрывать возникший (реальный) или потенциальный конфликт интересов;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содействовать урегулированию возникшего конфликта интересов.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Порядок раскрытия конфликта интересов работником Медицинской организации и порядок его урегулирования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Вид процедур раскрытия конфликта интересов: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раскрытие сведений о конфликте интересов при приеме на работу;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-раскрытие сведений о конфликте интересов при назначении на новую должность;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разовое раскрытие сведений по мере возникновения ситуаций конфликта интересов;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раскрытие сведений о конфликте интересов в ходе проведения аттестации.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</w:t>
      </w:r>
      <w:r w:rsidRPr="00B40D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лиц, на которых распространяется требование заполнения декларации конфликта интересов, определяется руководителем медицинской организации.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Медицинская организация  берет на себя обязательство конфиденциального рассмотрения представленных сведений и урегулирования конфликта интересов.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Медицинской организации рисков и выбора наиболее подходящей формы урегулирования конфликта интересов.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Принятие мер по предупреждению коррупции при взаимодействии с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организациями – контрагентами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В антикоррупционной работе Медицинской организации, осуществляемой при взаимодействии с организациями - контрагентами, есть два направления. 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Первое - установление и сохранение деловых (хозяйственных) отношении с теми организациями,  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антикоррупционных инициативах.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организации необходимо внедрять специальные процедуры проверки контрагентов в целях снижения риска вовлечения Медицинской организации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сведении о потенциальных организациях – 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уделяется при заключении сделок по отчуждению имущества.</w:t>
      </w:r>
    </w:p>
    <w:p w:rsid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Другое направление антикоррупционной работы при взаимодействии с организациями - контрагентами заключается в распространении среди организаций -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Медицинской организации.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Определенные положения о соблюдении антикоррупционных стандартов могут включаться в договоры, заключаемые с организациями - контрагентами.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Кроме того, должно организовываться информирование контрагентов о степени реализации антикоррупционных мер, в том числе посредством размещения соответствующих сведении на официальном сайте Медицинской организации.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1C01" w:rsidRDefault="00791C01" w:rsidP="00B40D66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91C01" w:rsidRDefault="00791C01" w:rsidP="00B40D66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91C01" w:rsidRDefault="00791C01" w:rsidP="00B40D66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0D66" w:rsidRDefault="00B40D66" w:rsidP="00B40D66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Консультирование и обучение работников 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Медицинской организации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При организации 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обучения работников по вопросам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8" w:anchor="sub_1021" w:history="1">
        <w:r w:rsidRPr="00B40D6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коррупция</w:t>
        </w:r>
      </w:hyperlink>
      <w:r w:rsidRPr="00B40D66">
        <w:rPr>
          <w:rFonts w:ascii="Times New Roman" w:hAnsi="Times New Roman" w:cs="Times New Roman"/>
          <w:sz w:val="28"/>
          <w:szCs w:val="28"/>
          <w:lang w:eastAsia="ru-RU"/>
        </w:rPr>
        <w:t> в государственном и частном секторах экономики (теоретическая);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юридическая ответственность за совершение коррупционных правонарушений;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 Медицинской организации (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выявление и разрешение конфликта интересов при выполнении трудовых обязанностей (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>: лица, ответственные за противодействие коррупции в Медицинской организации; руководящие работники; иные работники организации.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В зависимости от времени проведения можно выделить следующие виды обучения: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обучение по вопросам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периодическое обучение работников Медицинской организации с целью поддержания их знаний и навыков в сфере противодействия коррупции на должном уровне;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Консультирование по вопросам противодействия коррупции обычно осуществляется в индивидуальном порядке. В этом случае целесообразно определить лиц организации, ответственных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pStyle w:val="a6"/>
        <w:ind w:firstLine="70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Внутренний контроль</w:t>
      </w:r>
    </w:p>
    <w:p w:rsidR="00B40D66" w:rsidRPr="00B40D66" w:rsidRDefault="006D50D1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B40D66" w:rsidRPr="00B40D6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="00B40D66"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 от 6 декабря 2011 г. N 402-ФЗ "О бухгалтерском учете" установлена обязанность для всех организаций </w:t>
      </w:r>
      <w:proofErr w:type="gramStart"/>
      <w:r w:rsidR="00B40D66" w:rsidRPr="00B40D66">
        <w:rPr>
          <w:rFonts w:ascii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="00B40D66"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Медицинской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40D66">
        <w:rPr>
          <w:rFonts w:ascii="Times New Roman" w:hAnsi="Times New Roman" w:cs="Times New Roman"/>
          <w:sz w:val="28"/>
          <w:szCs w:val="28"/>
          <w:lang w:eastAsia="ru-RU"/>
        </w:rPr>
        <w:t>Медицинской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контроль документирования операций хозяйственной деятельности организации;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проверка экономической обоснованности осуществляемых операций в сферах коррупционного риска.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Проверка реализации организационных процедур и правил деятельности, которые значимы с точки зрения работы по профилактике и предупреждению коррупции, может охватывать как специальные антикоррупционные правила и процедуры, так и иные правила и процедуры, имеющие опосредованное значение (например, некоторые общие нормы и стандарты поведения, представленные в кодексе этики и служебного поведения организации).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документирования операций хозяйственной 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оплата услуг, характер которых не определен либо вызывает сомнения;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аффилированных</w:t>
      </w:r>
      <w:proofErr w:type="spell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лиц и контрагентов;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- закупки или продажи по ценам, значительно отличающимся от 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рыночных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сомнительные платежи наличными.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Взаимодействие с работниками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Медицинская организация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В Медицинской организации организуются безопасные, конфиденциальные и доступные средства информирования руководства о фактах взяточничества. По адресу электронной почты  </w:t>
      </w:r>
      <w:hyperlink r:id="rId10" w:history="1">
        <w:r w:rsidRPr="00B40D6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prk-gb2@kuzdrav.ru</w:t>
        </w:r>
      </w:hyperlink>
      <w:r w:rsidRPr="00B40D66">
        <w:rPr>
          <w:rFonts w:ascii="Times New Roman" w:hAnsi="Times New Roman" w:cs="Times New Roman"/>
          <w:sz w:val="28"/>
          <w:szCs w:val="28"/>
          <w:lang w:eastAsia="ru-RU"/>
        </w:rPr>
        <w:t> на имя главного врача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         Для формирования надлежащего уровня антикоррупционной культуры с 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новыми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paботниками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форме.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Медицинская организация заявляет о том, что ни одни работник не 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подвергнут санкциям (в том числе уволен, понижен к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взяточничество.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Медицинская организация размещает настоящую Политику в свободном доступе на официальном сайте и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липами.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Сотрудничество с правоохранительными органами в сфере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противодействия коррупции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декларируемым антикоррупционным стандартам поведения.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Сотрудничество с правоохранительными органами осуществляется в форме: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Руководству Медицинской организац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Ответственность за несоблюдение (ненадлежащее исполнение)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требований антикоррупционной политики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Медицинская организация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Российский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С   учетом   </w:t>
      </w:r>
      <w:proofErr w:type="gramStart"/>
      <w:r w:rsidRPr="00B40D66">
        <w:rPr>
          <w:rFonts w:ascii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B40D66">
        <w:rPr>
          <w:rFonts w:ascii="Times New Roman" w:hAnsi="Times New Roman" w:cs="Times New Roman"/>
          <w:sz w:val="28"/>
          <w:szCs w:val="28"/>
          <w:lang w:eastAsia="ru-RU"/>
        </w:rPr>
        <w:t>   всем   работникам  Медицинской организации строго   запрещается,   прямо  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Руководитель медицинской организации и работники всех подразделений Медицинской организации независимо от занимаемой должности несут ответственность, предусмотренную действующим законодательством Российском Федерации, за соблюдение принципов и требовании настоящей Политики.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Лица, виновные в нарушении требовании настоящей Политики, могут быть привлечены к дисциплинарной, административной, гражданско-правовой или уголовной ответственности в порядке и по основаниям, предусмотренным законодательством Российской Федерации.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3.</w:t>
      </w: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Порядок пересмотра и внесения изменений в Положение </w:t>
      </w:r>
      <w:proofErr w:type="gramStart"/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</w:t>
      </w:r>
      <w:proofErr w:type="gramEnd"/>
    </w:p>
    <w:p w:rsidR="00B40D66" w:rsidRPr="00B40D66" w:rsidRDefault="00B40D66" w:rsidP="00B40D6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40D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антикоррупционной политике Медицинской организации</w:t>
      </w:r>
    </w:p>
    <w:p w:rsidR="00B40D66" w:rsidRPr="00B40D66" w:rsidRDefault="00B40D66" w:rsidP="00B40D6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Медицинская организация осуществляет регулярный мониторинг хода и эффективности реализации антикоррупционной политики. В частности, должностное лицо или структурное подразделение организации, на которое возложены функции по профилактике и противодействию коррупции, может ежегодно представлять руководству организации соответствующий отчет. Если по результатам мониторинга возникают сомнения в эффективности реализуемых </w:t>
      </w:r>
      <w:r w:rsidRPr="00B40D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антикоррупционных мероприятий, необходимо внести в Положение об антикоррупционной политике изменения и дополнения.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Пересмотр принятой антикоррупционной политики может проводиться и в иных случаях, таких как внесение изменений в </w:t>
      </w:r>
      <w:hyperlink r:id="rId11" w:history="1">
        <w:r w:rsidRPr="00B40D6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ТК</w:t>
        </w:r>
      </w:hyperlink>
      <w:r w:rsidRPr="00B40D66">
        <w:rPr>
          <w:rFonts w:ascii="Times New Roman" w:hAnsi="Times New Roman" w:cs="Times New Roman"/>
          <w:sz w:val="28"/>
          <w:szCs w:val="28"/>
          <w:lang w:eastAsia="ru-RU"/>
        </w:rPr>
        <w:t> РФ и </w:t>
      </w:r>
      <w:hyperlink r:id="rId12" w:history="1">
        <w:r w:rsidRPr="00B40D6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законодательство</w:t>
        </w:r>
      </w:hyperlink>
      <w:r w:rsidRPr="00B40D66">
        <w:rPr>
          <w:rFonts w:ascii="Times New Roman" w:hAnsi="Times New Roman" w:cs="Times New Roman"/>
          <w:sz w:val="28"/>
          <w:szCs w:val="28"/>
          <w:lang w:eastAsia="ru-RU"/>
        </w:rPr>
        <w:t> о противодействии коррупции, изменение организационно-правовой формы в Медицинской организации.</w:t>
      </w:r>
    </w:p>
    <w:p w:rsidR="00B40D66" w:rsidRPr="00B40D66" w:rsidRDefault="00B40D66" w:rsidP="00791C01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При выявлении недостаточно эффективных требований настоящего Положения или антикоррупционных мероприятий Медицинской организации, либо при изменении требований применимого законодательства РФ, главного врача Медицинской организации, а также ответственные лица, организуют выработку и реализацию плана действий по пересмотру и изменению настоящего Положения и/или антикоррупционных мероприятий.</w:t>
      </w:r>
    </w:p>
    <w:p w:rsidR="00B40D66" w:rsidRPr="00B40D66" w:rsidRDefault="00B40D66" w:rsidP="00B40D6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0D66" w:rsidRPr="00791C01" w:rsidRDefault="00B40D66" w:rsidP="00791C01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91C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Заключительные положения</w:t>
      </w:r>
    </w:p>
    <w:p w:rsidR="00B40D66" w:rsidRPr="00B40D66" w:rsidRDefault="00B40D66" w:rsidP="00791C01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Утвержденное Положение об антикоррупционной  политике   подлежит   непосредственной   реализации   и применению в деятельности медицинской организации, руководитель медицинской организации должен демонстрировать личный пример соблюдения антикоррупционных стандартов поведения, выступать гарантом выполнения в учреждении антикоррупционных правил и процедур.</w:t>
      </w:r>
    </w:p>
    <w:p w:rsidR="00B40D66" w:rsidRPr="00B40D66" w:rsidRDefault="00B40D66" w:rsidP="00791C01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hAnsi="Times New Roman" w:cs="Times New Roman"/>
          <w:sz w:val="28"/>
          <w:szCs w:val="28"/>
          <w:lang w:eastAsia="ru-RU"/>
        </w:rPr>
        <w:t>Антикоррупционная политика Медицинской организации доводится до сведения работников, иных заинтересованных лиц путем обеспечения беспрепятственного доступа к тексту Положения об антикоррупционной политике, размещенному на официальном сайте Медицинской организации, на информационных стендах на которых представлена вся необходимая информация, касающаяся противодействию коррупции.</w:t>
      </w:r>
    </w:p>
    <w:p w:rsidR="007E4D07" w:rsidRPr="00B40D66" w:rsidRDefault="007E4D07" w:rsidP="00B40D6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E4D07" w:rsidRPr="00B40D66" w:rsidSect="00791C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D92"/>
    <w:multiLevelType w:val="multilevel"/>
    <w:tmpl w:val="DCB4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C7021"/>
    <w:multiLevelType w:val="multilevel"/>
    <w:tmpl w:val="C1EE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55EBB"/>
    <w:multiLevelType w:val="multilevel"/>
    <w:tmpl w:val="CC1A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817EF"/>
    <w:multiLevelType w:val="multilevel"/>
    <w:tmpl w:val="AA36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A42EF"/>
    <w:multiLevelType w:val="multilevel"/>
    <w:tmpl w:val="35E0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C3D40"/>
    <w:multiLevelType w:val="multilevel"/>
    <w:tmpl w:val="2578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43142"/>
    <w:multiLevelType w:val="multilevel"/>
    <w:tmpl w:val="D9AA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9233A"/>
    <w:multiLevelType w:val="multilevel"/>
    <w:tmpl w:val="48D0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67552"/>
    <w:multiLevelType w:val="multilevel"/>
    <w:tmpl w:val="1AF6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426D21"/>
    <w:multiLevelType w:val="multilevel"/>
    <w:tmpl w:val="C5EA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11DB4"/>
    <w:multiLevelType w:val="multilevel"/>
    <w:tmpl w:val="579E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15456"/>
    <w:multiLevelType w:val="multilevel"/>
    <w:tmpl w:val="1BD8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D21B7"/>
    <w:multiLevelType w:val="multilevel"/>
    <w:tmpl w:val="1D80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6734F"/>
    <w:multiLevelType w:val="multilevel"/>
    <w:tmpl w:val="0356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87CC1"/>
    <w:multiLevelType w:val="hybridMultilevel"/>
    <w:tmpl w:val="2D125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A7E9B"/>
    <w:multiLevelType w:val="multilevel"/>
    <w:tmpl w:val="C41C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4F3615"/>
    <w:multiLevelType w:val="multilevel"/>
    <w:tmpl w:val="1772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15"/>
  </w:num>
  <w:num w:numId="6">
    <w:abstractNumId w:val="0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6"/>
  </w:num>
  <w:num w:numId="14">
    <w:abstractNumId w:val="6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0D66"/>
    <w:rsid w:val="00226F50"/>
    <w:rsid w:val="00580A59"/>
    <w:rsid w:val="006D50D1"/>
    <w:rsid w:val="00791C01"/>
    <w:rsid w:val="007E4D07"/>
    <w:rsid w:val="009E4224"/>
    <w:rsid w:val="00A058B6"/>
    <w:rsid w:val="00B4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D66"/>
    <w:rPr>
      <w:b/>
      <w:bCs/>
    </w:rPr>
  </w:style>
  <w:style w:type="paragraph" w:customStyle="1" w:styleId="rtecenter">
    <w:name w:val="rtecenter"/>
    <w:basedOn w:val="a"/>
    <w:rsid w:val="00B4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0D66"/>
    <w:rPr>
      <w:color w:val="0000FF"/>
      <w:u w:val="single"/>
    </w:rPr>
  </w:style>
  <w:style w:type="paragraph" w:styleId="a6">
    <w:name w:val="No Spacing"/>
    <w:uiPriority w:val="1"/>
    <w:qFormat/>
    <w:rsid w:val="00B40D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2-prk.ru/polozhenie-ob-antikorrupcionnoy-politi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8000.20401/" TargetMode="External"/><Relationship Id="rId12" Type="http://schemas.openxmlformats.org/officeDocument/2006/relationships/hyperlink" Target="garantf1://1206420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02/" TargetMode="External"/><Relationship Id="rId11" Type="http://schemas.openxmlformats.org/officeDocument/2006/relationships/hyperlink" Target="garantf1://12025268.0/" TargetMode="External"/><Relationship Id="rId5" Type="http://schemas.openxmlformats.org/officeDocument/2006/relationships/hyperlink" Target="garantf1://12064203.101/" TargetMode="External"/><Relationship Id="rId10" Type="http://schemas.openxmlformats.org/officeDocument/2006/relationships/hyperlink" Target="mailto:prk-gb2@kuzdra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03036.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4854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 GAME 2007</cp:lastModifiedBy>
  <cp:revision>2</cp:revision>
  <dcterms:created xsi:type="dcterms:W3CDTF">2018-10-22T07:57:00Z</dcterms:created>
  <dcterms:modified xsi:type="dcterms:W3CDTF">2019-05-30T08:08:00Z</dcterms:modified>
</cp:coreProperties>
</file>